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0F29" w14:textId="77777777" w:rsidR="0024613B" w:rsidRPr="00E72ED8" w:rsidRDefault="0024613B" w:rsidP="0024613B">
      <w:pPr>
        <w:suppressAutoHyphens/>
        <w:autoSpaceDN w:val="0"/>
        <w:spacing w:after="0" w:line="240" w:lineRule="auto"/>
        <w:textAlignment w:val="baseline"/>
        <w:rPr>
          <w:rFonts w:eastAsia="SimSun" w:cs="Tahoma"/>
          <w:b/>
          <w:bCs/>
          <w:kern w:val="3"/>
          <w:sz w:val="21"/>
          <w:szCs w:val="21"/>
          <w14:ligatures w14:val="none"/>
        </w:rPr>
      </w:pPr>
      <w:r w:rsidRPr="00E72ED8">
        <w:rPr>
          <w:rFonts w:eastAsia="SimSun" w:cs="Tahoma"/>
          <w:b/>
          <w:bCs/>
          <w:kern w:val="3"/>
          <w:sz w:val="21"/>
          <w:szCs w:val="21"/>
          <w14:ligatures w14:val="none"/>
        </w:rPr>
        <w:t>Pakiet nr 20 – Aparat do terapii falą uderzeniową skupioną</w:t>
      </w:r>
    </w:p>
    <w:p w14:paraId="595E76E7" w14:textId="77777777" w:rsidR="0024613B" w:rsidRPr="00E72ED8" w:rsidRDefault="0024613B" w:rsidP="0024613B">
      <w:pPr>
        <w:suppressAutoHyphens/>
        <w:autoSpaceDN w:val="0"/>
        <w:spacing w:after="0" w:line="240" w:lineRule="auto"/>
        <w:textAlignment w:val="baseline"/>
        <w:rPr>
          <w:rFonts w:eastAsia="SimSun" w:cs="Tahoma"/>
          <w:b/>
          <w:bCs/>
          <w:kern w:val="3"/>
          <w:sz w:val="21"/>
          <w:szCs w:val="21"/>
          <w14:ligatures w14:val="none"/>
        </w:rPr>
      </w:pPr>
    </w:p>
    <w:tbl>
      <w:tblPr>
        <w:tblW w:w="1371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"/>
        <w:gridCol w:w="4596"/>
        <w:gridCol w:w="1691"/>
        <w:gridCol w:w="1832"/>
        <w:gridCol w:w="1519"/>
        <w:gridCol w:w="1701"/>
        <w:gridCol w:w="1701"/>
      </w:tblGrid>
      <w:tr w:rsidR="0024613B" w:rsidRPr="00E72ED8" w14:paraId="4F65F243" w14:textId="77777777" w:rsidTr="0024613B">
        <w:tc>
          <w:tcPr>
            <w:tcW w:w="1371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40CD" w14:textId="709B066A" w:rsidR="0024613B" w:rsidRPr="00E72ED8" w:rsidRDefault="0024613B" w:rsidP="0024613B">
            <w:pPr>
              <w:suppressAutoHyphens/>
              <w:autoSpaceDN w:val="0"/>
              <w:spacing w:line="254" w:lineRule="auto"/>
              <w:jc w:val="center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Pakiet nr 20– Aparat do terapii falą uderzeniową skupioną</w:t>
            </w:r>
          </w:p>
        </w:tc>
      </w:tr>
      <w:tr w:rsidR="0024613B" w:rsidRPr="00E72ED8" w14:paraId="60521EF5" w14:textId="7654ABDF" w:rsidTr="0024613B"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D9B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387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Artykuł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182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J.m.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71B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Ilość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DCA1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Cena netto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557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Stawka Vat %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29527B15" w14:textId="089846FE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Cena brutto</w:t>
            </w:r>
          </w:p>
        </w:tc>
      </w:tr>
      <w:tr w:rsidR="0024613B" w:rsidRPr="00E72ED8" w14:paraId="00280173" w14:textId="5C488BDA" w:rsidTr="0024613B">
        <w:trPr>
          <w:trHeight w:val="638"/>
        </w:trPr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7D9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C27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Aparat do terapii falą uderzeniową skupioną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8EA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szt.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802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D41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8A7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29FF0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19CC3793" w14:textId="77777777" w:rsidR="0024613B" w:rsidRPr="00E72ED8" w:rsidRDefault="0024613B" w:rsidP="0024613B">
      <w:pPr>
        <w:suppressAutoHyphens/>
        <w:autoSpaceDN w:val="0"/>
        <w:spacing w:after="0" w:line="240" w:lineRule="auto"/>
        <w:textAlignment w:val="baseline"/>
        <w:rPr>
          <w:rFonts w:eastAsia="SimSun" w:cs="Tahoma"/>
          <w:b/>
          <w:bCs/>
          <w:kern w:val="3"/>
          <w:sz w:val="21"/>
          <w:szCs w:val="21"/>
          <w14:ligatures w14:val="none"/>
        </w:rPr>
      </w:pPr>
    </w:p>
    <w:p w14:paraId="4A7CCEFB" w14:textId="77777777" w:rsidR="0024613B" w:rsidRPr="00E72ED8" w:rsidRDefault="0024613B" w:rsidP="0024613B">
      <w:pPr>
        <w:suppressAutoHyphens/>
        <w:autoSpaceDN w:val="0"/>
        <w:spacing w:after="0" w:line="240" w:lineRule="auto"/>
        <w:textAlignment w:val="baseline"/>
        <w:rPr>
          <w:rFonts w:eastAsia="SimSun" w:cs="Tahoma"/>
          <w:b/>
          <w:bCs/>
          <w:kern w:val="3"/>
          <w:sz w:val="21"/>
          <w:szCs w:val="21"/>
          <w14:ligatures w14:val="none"/>
        </w:rPr>
      </w:pPr>
    </w:p>
    <w:tbl>
      <w:tblPr>
        <w:tblW w:w="1374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6662"/>
        <w:gridCol w:w="1842"/>
        <w:gridCol w:w="2551"/>
        <w:gridCol w:w="2130"/>
      </w:tblGrid>
      <w:tr w:rsidR="0024613B" w:rsidRPr="00E72ED8" w14:paraId="5C14E21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D4D7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1382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0D6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D45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D850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24613B" w:rsidRPr="00E72ED8" w14:paraId="75331D51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3667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238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>Nazwa i typ/model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563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Calibri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C00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50D7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075C5F02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B35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29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A0E5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Calibri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FEE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0C8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5FCE2933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84C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90D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Technologia oparta na działaniu pojedynczego kryształu piezoelektrycznego co sprawia, że przez całą żywotność głowica utrzymuje 100% pełnej sprawności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A47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DFB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6CF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4678BFAF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669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794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Ekran dotykowy 8,4’’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C0F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72C27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5AC1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42E3734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6CA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BE2F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Gotowe programy terapeutyczne min. 25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025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A15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434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56B5636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248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CA1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 xml:space="preserve">Intensywność (natężenie) min. 0,01 - 0,65 </w:t>
            </w:r>
            <w:proofErr w:type="spellStart"/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mJ</w:t>
            </w:r>
            <w:proofErr w:type="spellEnd"/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/mm2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FB5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40A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478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3C44C4C3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299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C22E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Regulacja intensywności 0-100% (płynnie co 1%)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4CA3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EA44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15A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4213CF4C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4FA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65A5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 xml:space="preserve">Częstotliwość min. 0-25 </w:t>
            </w:r>
            <w:proofErr w:type="spellStart"/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Hz</w:t>
            </w:r>
            <w:proofErr w:type="spellEnd"/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 xml:space="preserve">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9CA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21C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274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62BF6FEA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5DC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FDA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Tryb pracy pojedyncza, sekwencja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BF6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C435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E6B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130D9549" w14:textId="77777777" w:rsidTr="00DC2FFC">
        <w:trPr>
          <w:trHeight w:val="324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4CC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85C5" w14:textId="77777777" w:rsidR="0024613B" w:rsidRPr="00E72ED8" w:rsidRDefault="0024613B" w:rsidP="0024613B">
            <w:pPr>
              <w:autoSpaceDN w:val="0"/>
              <w:spacing w:line="276" w:lineRule="auto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Szybki dostęp do min. 8 najczęściej używanych programów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A17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6513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864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670444D9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C12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A2E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Wymiary 320x190x280 mm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63A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523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D41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1D4735E6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2D4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943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Liczba uderzeń w trakcie zabiegu min. 0-9999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091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30F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693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16F7BAD7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7BC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E56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Programy użytkownika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243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625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64B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452B7D4A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955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C5C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Możliwość modyfikacji poszczególnych sekcji w sekwencji terapii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9473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67C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785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38BFAA76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4CC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lastRenderedPageBreak/>
              <w:t>15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964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Możliwość tworzenia i zapisywania własnych sekwencji terapeutycznych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050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A512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72E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2DF5D935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409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C4E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Licznik uderzeń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FEC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CDC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8CA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01040466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875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F51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Aplikator bez obiegu wody, przycisk wyświetlania i uruchamiania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177C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B92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218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6EB22DB1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740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5FD0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Żywotność aplikatora min. 3 mln uderzeń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CC0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A3E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7E5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51C4DC5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FC7D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D27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Test jakości uderzeń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709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CAF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259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6B4D7C9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BDF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9E7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Wkładki sprzęgające 3 szt. (S, M, L)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315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8E3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F585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24D679F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7FE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BE4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Głębokość penetracji 0-65 mm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58D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595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518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1D54B752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944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8E6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Maksymalna głębokość penetracji minimum 65 mm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9EAD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449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AEB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055A5598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987C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9F9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Strefa ogniskowa 5 x 5 x 35 mm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CDA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8EE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FF9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5CFED20E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266D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DA1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Regulacja parametrów terapii: na aparacie i aplikatorze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A976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A42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98CE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0193D4AB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D4B0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897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Wymiary 580 × 980 × 550 mm+/-3%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1F6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7A6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7708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691F8A40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426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26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DED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Waga min. 30kg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457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0C5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CA6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24E128AE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B494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913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Urządzenie jezdne na kółkach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AEA2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FD8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1D4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7406FAF8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71E7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28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8AD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Akcesoria: aplikator, 3 nakładki sprzęgające (S, M, L), 2 pierścienie mocujące, uchwyt na żel, uchwyt na nakładki, nakładka U-</w:t>
            </w:r>
            <w:proofErr w:type="spellStart"/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Shape</w:t>
            </w:r>
            <w:proofErr w:type="spellEnd"/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 xml:space="preserve"> do zabiegów urologicznych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ADA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845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C3D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548C02D8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6F86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29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481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Stół rehabilitacyjny, 2-częściowy</w:t>
            </w:r>
          </w:p>
          <w:p w14:paraId="234E1E1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Długość: 203cm +/-3%</w:t>
            </w:r>
          </w:p>
          <w:p w14:paraId="06E5A86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Wysokość (regulowana elektrycznie za pomocą ramy wokół stołu) w zakresie: 60-92cm +/-3%</w:t>
            </w:r>
          </w:p>
          <w:p w14:paraId="337B6DC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Szerokość: 70cm +/-3%</w:t>
            </w:r>
          </w:p>
          <w:p w14:paraId="212E979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Regulowany zagłówek sprężyną gazową w zakresie: -60° + 45° +/-3%</w:t>
            </w:r>
          </w:p>
          <w:p w14:paraId="137AA68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Waga: 82kg +/-3%</w:t>
            </w:r>
          </w:p>
          <w:p w14:paraId="6353F3C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Maksymalne obciążenie: 150kg 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8FA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02D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A22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469F64C2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ED5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DAE7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Taboret z kółkami i podnóżkiem</w:t>
            </w:r>
          </w:p>
          <w:p w14:paraId="5CFDD31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Times New Roman" w:cs="Tahoma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Średnica podstawy: 60 cm </w:t>
            </w: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+/-3%</w:t>
            </w:r>
          </w:p>
          <w:p w14:paraId="109901D7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Times New Roman" w:cs="Tahoma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Wysokość (regulowana): 53-72 cm </w:t>
            </w: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+/-3%</w:t>
            </w:r>
          </w:p>
          <w:p w14:paraId="58E843B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Times New Roman" w:cs="Tahoma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Średnica siedziska: 34 cm </w:t>
            </w: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+/-3%</w:t>
            </w:r>
          </w:p>
          <w:p w14:paraId="617A763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Times New Roman" w:cs="Tahoma"/>
                <w:color w:val="000000"/>
                <w:kern w:val="3"/>
                <w:sz w:val="21"/>
                <w:szCs w:val="21"/>
                <w:lang w:eastAsia="pl-PL"/>
                <w14:ligatures w14:val="none"/>
              </w:rPr>
              <w:t xml:space="preserve">Waga: 7,5 kg </w:t>
            </w: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+/-3%</w:t>
            </w:r>
          </w:p>
          <w:p w14:paraId="3215A7F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ptos" w:eastAsia="SimSun" w:hAnsi="Aptos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color w:val="000000"/>
                <w:kern w:val="3"/>
                <w:sz w:val="21"/>
                <w:szCs w:val="21"/>
                <w14:ligatures w14:val="none"/>
              </w:rPr>
              <w:t xml:space="preserve">Regulacja podnóżka: 18 – 45 cm </w:t>
            </w: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+/-3%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B15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D45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9608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2E244109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934A0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4C945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Autoryzacja producenta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A52A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A55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DDEB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117D83A0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C6B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84403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Instrukcja obsługi w języku polskim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EA87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02C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506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5D8C46BD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47A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lastRenderedPageBreak/>
              <w:t>33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D7451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114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BAE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C48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28500DF8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B89E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34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7E2F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A36D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319C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02389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  <w:tr w:rsidR="0024613B" w:rsidRPr="00E72ED8" w14:paraId="0330796C" w14:textId="77777777" w:rsidTr="00DC2FFC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BCB6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Tahoma"/>
                <w:kern w:val="3"/>
                <w:sz w:val="21"/>
                <w:szCs w:val="21"/>
                <w14:ligatures w14:val="none"/>
              </w:rPr>
              <w:t>35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4EE2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719D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Calibri"/>
                <w:kern w:val="3"/>
                <w:sz w:val="21"/>
                <w:szCs w:val="21"/>
                <w14:ligatures w14:val="none"/>
              </w:rPr>
            </w:pPr>
            <w:r w:rsidRPr="00E72ED8">
              <w:rPr>
                <w:rFonts w:eastAsia="SimSun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B3A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430CA" w14:textId="77777777" w:rsidR="0024613B" w:rsidRPr="00E72ED8" w:rsidRDefault="0024613B" w:rsidP="0024613B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ahoma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75AED502" w14:textId="77777777" w:rsidR="0024613B" w:rsidRPr="00E72ED8" w:rsidRDefault="0024613B" w:rsidP="0024613B">
      <w:pPr>
        <w:suppressAutoHyphens/>
        <w:autoSpaceDN w:val="0"/>
        <w:spacing w:after="0" w:line="240" w:lineRule="auto"/>
        <w:textAlignment w:val="baseline"/>
        <w:rPr>
          <w:rFonts w:eastAsia="SimSun" w:cs="Tahoma"/>
          <w:kern w:val="3"/>
          <w:sz w:val="21"/>
          <w:szCs w:val="21"/>
          <w14:ligatures w14:val="none"/>
        </w:rPr>
      </w:pPr>
    </w:p>
    <w:p w14:paraId="4F2EB772" w14:textId="77777777" w:rsidR="0024613B" w:rsidRPr="00E72ED8" w:rsidRDefault="0024613B" w:rsidP="0024613B">
      <w:pPr>
        <w:suppressAutoHyphens/>
        <w:autoSpaceDN w:val="0"/>
        <w:spacing w:after="0" w:line="240" w:lineRule="auto"/>
        <w:jc w:val="both"/>
        <w:textAlignment w:val="baseline"/>
        <w:rPr>
          <w:rFonts w:eastAsia="SimSun" w:cs="Tahoma"/>
          <w:b/>
          <w:bCs/>
          <w:color w:val="EE0000"/>
          <w:kern w:val="3"/>
          <w:sz w:val="21"/>
          <w:szCs w:val="21"/>
          <w14:ligatures w14:val="none"/>
        </w:rPr>
      </w:pPr>
      <w:r w:rsidRPr="00E72ED8">
        <w:rPr>
          <w:rFonts w:eastAsia="SimSun" w:cs="Tahoma"/>
          <w:b/>
          <w:bCs/>
          <w:color w:val="EE0000"/>
          <w:kern w:val="3"/>
          <w:sz w:val="21"/>
          <w:szCs w:val="21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4E407BC9" w14:textId="77777777" w:rsidR="0024613B" w:rsidRPr="00E72ED8" w:rsidRDefault="0024613B" w:rsidP="0024613B">
      <w:pPr>
        <w:suppressAutoHyphens/>
        <w:autoSpaceDN w:val="0"/>
        <w:spacing w:after="0" w:line="240" w:lineRule="auto"/>
        <w:textAlignment w:val="baseline"/>
        <w:rPr>
          <w:rFonts w:ascii="Aptos" w:eastAsia="SimSun" w:hAnsi="Aptos" w:cs="Tahoma"/>
          <w:kern w:val="3"/>
          <w:sz w:val="21"/>
          <w:szCs w:val="21"/>
          <w14:ligatures w14:val="none"/>
        </w:rPr>
      </w:pPr>
    </w:p>
    <w:p w14:paraId="11C6A887" w14:textId="77777777" w:rsidR="000208B7" w:rsidRPr="00E72ED8" w:rsidRDefault="000208B7">
      <w:pPr>
        <w:rPr>
          <w:sz w:val="21"/>
          <w:szCs w:val="21"/>
        </w:rPr>
      </w:pPr>
    </w:p>
    <w:sectPr w:rsidR="000208B7" w:rsidRPr="00E72ED8" w:rsidSect="0024613B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87619" w14:textId="77777777" w:rsidR="00865879" w:rsidRDefault="00865879" w:rsidP="000C4CCC">
      <w:pPr>
        <w:spacing w:after="0" w:line="240" w:lineRule="auto"/>
      </w:pPr>
      <w:r>
        <w:separator/>
      </w:r>
    </w:p>
  </w:endnote>
  <w:endnote w:type="continuationSeparator" w:id="0">
    <w:p w14:paraId="36721BD6" w14:textId="77777777" w:rsidR="00865879" w:rsidRDefault="00865879" w:rsidP="000C4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E8F0C" w14:textId="77777777" w:rsidR="00865879" w:rsidRDefault="00865879" w:rsidP="000C4CCC">
      <w:pPr>
        <w:spacing w:after="0" w:line="240" w:lineRule="auto"/>
      </w:pPr>
      <w:r>
        <w:separator/>
      </w:r>
    </w:p>
  </w:footnote>
  <w:footnote w:type="continuationSeparator" w:id="0">
    <w:p w14:paraId="6AC51CC9" w14:textId="77777777" w:rsidR="00865879" w:rsidRDefault="00865879" w:rsidP="000C4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567F5" w14:textId="67093DD9" w:rsidR="000C4CCC" w:rsidRPr="000C4CCC" w:rsidRDefault="000C4CCC" w:rsidP="000C4CCC">
    <w:pPr>
      <w:pStyle w:val="Nagwek"/>
      <w:jc w:val="right"/>
      <w:rPr>
        <w:sz w:val="18"/>
        <w:szCs w:val="18"/>
      </w:rPr>
    </w:pPr>
    <w:r w:rsidRPr="000C4CCC">
      <w:rPr>
        <w:sz w:val="18"/>
        <w:szCs w:val="18"/>
      </w:rPr>
      <w:t>Załącznik nr 3.</w:t>
    </w:r>
    <w:r w:rsidRPr="000C4CCC">
      <w:rPr>
        <w:sz w:val="18"/>
        <w:szCs w:val="18"/>
      </w:rPr>
      <w:t>20</w:t>
    </w:r>
    <w:r w:rsidRPr="000C4CCC">
      <w:rPr>
        <w:sz w:val="18"/>
        <w:szCs w:val="18"/>
      </w:rPr>
      <w:t xml:space="preserve"> do SWZ, 13/ZP/2026</w:t>
    </w:r>
  </w:p>
  <w:p w14:paraId="7004E81B" w14:textId="25906F31" w:rsidR="000C4CCC" w:rsidRDefault="000C4CCC">
    <w:pPr>
      <w:pStyle w:val="Nagwek"/>
    </w:pPr>
    <w:r w:rsidRPr="000C4CCC">
      <w:drawing>
        <wp:inline distT="0" distB="0" distL="0" distR="0" wp14:anchorId="2CFC4FD0" wp14:editId="668E9A47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13B"/>
    <w:rsid w:val="000208B7"/>
    <w:rsid w:val="0002122B"/>
    <w:rsid w:val="000C4CCC"/>
    <w:rsid w:val="00136B70"/>
    <w:rsid w:val="0024613B"/>
    <w:rsid w:val="002B6CAA"/>
    <w:rsid w:val="007927BC"/>
    <w:rsid w:val="00865879"/>
    <w:rsid w:val="00A80767"/>
    <w:rsid w:val="00CD63F7"/>
    <w:rsid w:val="00D95D14"/>
    <w:rsid w:val="00E7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A3697"/>
  <w15:chartTrackingRefBased/>
  <w15:docId w15:val="{7FD2F1C4-E2F0-4B51-AEC4-68F92A57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6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6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61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61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61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613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613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613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613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61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61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61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61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61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61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61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61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61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6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6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613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61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6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6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6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61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1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1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613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4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CCC"/>
  </w:style>
  <w:style w:type="paragraph" w:styleId="Stopka">
    <w:name w:val="footer"/>
    <w:basedOn w:val="Normalny"/>
    <w:link w:val="StopkaZnak"/>
    <w:uiPriority w:val="99"/>
    <w:unhideWhenUsed/>
    <w:rsid w:val="000C4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4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524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2026-04-17T07:27:00Z</dcterms:created>
  <dcterms:modified xsi:type="dcterms:W3CDTF">2026-04-17T11:14:00Z</dcterms:modified>
</cp:coreProperties>
</file>